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6F7F748D" w:rsidR="00EC2D33" w:rsidRPr="00756E88" w:rsidRDefault="00EC2D33" w:rsidP="00EC2D33">
      <w:pPr>
        <w:pStyle w:val="CRCoverPage"/>
        <w:tabs>
          <w:tab w:val="right" w:pos="9639"/>
        </w:tabs>
        <w:spacing w:after="0"/>
        <w:rPr>
          <w:b/>
          <w:noProof/>
          <w:sz w:val="24"/>
        </w:rPr>
      </w:pPr>
      <w:r w:rsidRPr="00756E88">
        <w:rPr>
          <w:b/>
          <w:noProof/>
          <w:sz w:val="24"/>
        </w:rPr>
        <w:t>3GPP TSG RAN Meeting #</w:t>
      </w:r>
      <w:r w:rsidR="007C3670" w:rsidRPr="00756E88">
        <w:rPr>
          <w:b/>
          <w:noProof/>
          <w:sz w:val="24"/>
        </w:rPr>
        <w:t>10</w:t>
      </w:r>
      <w:r w:rsidR="000B51D3" w:rsidRPr="00756E88">
        <w:rPr>
          <w:b/>
          <w:noProof/>
          <w:sz w:val="24"/>
        </w:rPr>
        <w:t>4</w:t>
      </w:r>
      <w:r w:rsidRPr="00756E88">
        <w:rPr>
          <w:b/>
          <w:noProof/>
          <w:sz w:val="24"/>
        </w:rPr>
        <w:tab/>
      </w:r>
      <w:r w:rsidR="0053617C" w:rsidRPr="0053617C">
        <w:rPr>
          <w:b/>
          <w:noProof/>
          <w:sz w:val="24"/>
        </w:rPr>
        <w:t>RP-240946</w:t>
      </w:r>
    </w:p>
    <w:p w14:paraId="0EBD269D" w14:textId="62702836" w:rsidR="00D169B1" w:rsidRPr="000D4C55" w:rsidRDefault="000B51D3" w:rsidP="00EC2D33">
      <w:pPr>
        <w:pStyle w:val="CRCoverPage"/>
        <w:tabs>
          <w:tab w:val="right" w:pos="9639"/>
        </w:tabs>
        <w:spacing w:after="0"/>
        <w:rPr>
          <w:b/>
          <w:noProof/>
          <w:sz w:val="24"/>
        </w:rPr>
      </w:pPr>
      <w:r w:rsidRPr="00756E88">
        <w:rPr>
          <w:b/>
          <w:noProof/>
          <w:sz w:val="24"/>
        </w:rPr>
        <w:t>Shanghai, China, June 17-20, 2024</w:t>
      </w:r>
      <w:r w:rsidR="00D169B1" w:rsidRPr="000D4C55">
        <w:rPr>
          <w:b/>
          <w:noProof/>
          <w:sz w:val="24"/>
        </w:rPr>
        <w:tab/>
      </w:r>
    </w:p>
    <w:p w14:paraId="097F06DE" w14:textId="77777777" w:rsidR="00F86A73" w:rsidRPr="000D4C55" w:rsidRDefault="00D45B2F" w:rsidP="006C4E32">
      <w:pPr>
        <w:pStyle w:val="Heading2"/>
        <w:jc w:val="center"/>
        <w:rPr>
          <w:u w:val="single"/>
        </w:rPr>
      </w:pPr>
      <w:r w:rsidRPr="000D4C55">
        <w:rPr>
          <w:u w:val="single"/>
        </w:rPr>
        <w:t xml:space="preserve">Status Report </w:t>
      </w:r>
      <w:r w:rsidR="00F86A73" w:rsidRPr="000D4C55">
        <w:rPr>
          <w:u w:val="single"/>
        </w:rPr>
        <w:t>to TSG</w:t>
      </w:r>
    </w:p>
    <w:p w14:paraId="69371E1B" w14:textId="12310191" w:rsidR="00D45B2F" w:rsidRDefault="00D45B2F" w:rsidP="00D45B2F">
      <w:pPr>
        <w:tabs>
          <w:tab w:val="left" w:pos="567"/>
        </w:tabs>
        <w:rPr>
          <w:rFonts w:ascii="Arial" w:hAnsi="Arial" w:cs="Arial"/>
          <w:lang w:eastAsia="ja-JP"/>
        </w:rPr>
      </w:pPr>
      <w:r w:rsidRPr="000D4C55">
        <w:rPr>
          <w:rFonts w:ascii="Arial" w:hAnsi="Arial" w:cs="Arial"/>
          <w:b/>
        </w:rPr>
        <w:t>Agenda item:</w:t>
      </w:r>
      <w:r w:rsidRPr="000D4C55">
        <w:rPr>
          <w:rFonts w:ascii="Arial" w:hAnsi="Arial" w:cs="Arial"/>
        </w:rPr>
        <w:tab/>
      </w:r>
      <w:r w:rsidR="00F86A73" w:rsidRPr="000D4C55">
        <w:rPr>
          <w:rFonts w:ascii="Arial" w:hAnsi="Arial" w:cs="Arial"/>
        </w:rPr>
        <w:tab/>
      </w:r>
      <w:r w:rsidR="00EF4800" w:rsidRPr="000D4C55">
        <w:rPr>
          <w:rFonts w:ascii="Arial" w:hAnsi="Arial" w:cs="Arial"/>
        </w:rPr>
        <w:tab/>
      </w:r>
      <w:r w:rsidR="000A7F24" w:rsidRPr="00756E88">
        <w:rPr>
          <w:rFonts w:ascii="Arial" w:hAnsi="Arial" w:cs="Arial"/>
        </w:rPr>
        <w:t>13.</w:t>
      </w:r>
      <w:r w:rsidR="007C3670" w:rsidRPr="00756E88">
        <w:rPr>
          <w:rFonts w:ascii="Arial" w:hAnsi="Arial" w:cs="Arial"/>
        </w:rPr>
        <w:t>3</w:t>
      </w:r>
      <w:r w:rsidR="000A7F24" w:rsidRPr="00756E88">
        <w:rPr>
          <w:rFonts w:ascii="Arial" w:hAnsi="Arial" w:cs="Arial"/>
        </w:rPr>
        <w:t>.</w:t>
      </w:r>
      <w:r w:rsidR="001D4D48" w:rsidRPr="00756E88">
        <w:rPr>
          <w:rFonts w:ascii="Arial" w:hAnsi="Arial" w:cs="Arial"/>
        </w:rPr>
        <w:t>1</w:t>
      </w:r>
      <w:r w:rsidR="000B51D3" w:rsidRPr="00756E88">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UE Conformance - NR QoE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r w:rsidRPr="00C606D2">
              <w:rPr>
                <w:rFonts w:ascii="Arial" w:hAnsi="Arial" w:cs="Arial"/>
              </w:rPr>
              <w:t>NR_QoE-UEConTest</w:t>
            </w:r>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Tdoc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07422BEA" w:rsidR="00C50766" w:rsidRPr="001D7E26" w:rsidRDefault="00871653" w:rsidP="00A145E2">
            <w:pPr>
              <w:tabs>
                <w:tab w:val="left" w:pos="567"/>
              </w:tabs>
              <w:spacing w:after="0"/>
              <w:rPr>
                <w:rFonts w:ascii="Arial" w:hAnsi="Arial" w:cs="Arial"/>
                <w:lang w:eastAsia="ja-JP"/>
              </w:rPr>
            </w:pPr>
            <w:r w:rsidRPr="00756E88">
              <w:rPr>
                <w:rFonts w:ascii="Arial" w:hAnsi="Arial" w:cs="Arial"/>
                <w:lang w:eastAsia="ja-JP"/>
              </w:rPr>
              <w:t>Testing part:</w:t>
            </w:r>
            <w:r w:rsidR="00FE3E1B" w:rsidRPr="00756E88">
              <w:t xml:space="preserve"> </w:t>
            </w:r>
            <w:r w:rsidR="00FE3E1B" w:rsidRPr="00756E88">
              <w:rPr>
                <w:rFonts w:ascii="Arial" w:hAnsi="Arial" w:cs="Arial"/>
                <w:lang w:eastAsia="ja-JP"/>
              </w:rPr>
              <w:t>0</w:t>
            </w:r>
            <w:r w:rsidR="00286C15" w:rsidRPr="00756E88">
              <w:rPr>
                <w:rFonts w:ascii="Arial" w:hAnsi="Arial" w:cs="Arial"/>
                <w:lang w:eastAsia="ja-JP"/>
              </w:rPr>
              <w:t>9</w:t>
            </w:r>
            <w:r w:rsidR="00FE3E1B" w:rsidRPr="00756E88">
              <w:rPr>
                <w:rFonts w:ascii="Arial" w:hAnsi="Arial" w:cs="Arial"/>
                <w:lang w:eastAsia="ja-JP"/>
              </w:rPr>
              <w:t>/202</w:t>
            </w:r>
            <w:r w:rsidR="003F536F" w:rsidRPr="00756E88">
              <w:rPr>
                <w:rFonts w:ascii="Arial" w:hAnsi="Arial" w:cs="Arial"/>
                <w:lang w:eastAsia="ja-JP"/>
              </w:rPr>
              <w:t>4</w:t>
            </w:r>
          </w:p>
          <w:p w14:paraId="3E1EA5B9" w14:textId="355DC9A4" w:rsidR="00C50766" w:rsidRPr="00C50766" w:rsidRDefault="00C50766" w:rsidP="00A145E2">
            <w:pPr>
              <w:tabs>
                <w:tab w:val="left" w:pos="567"/>
              </w:tabs>
              <w:spacing w:after="0"/>
              <w:rPr>
                <w:rFonts w:ascii="Arial" w:hAnsi="Arial" w:cs="Arial"/>
                <w:lang w:eastAsia="ja-JP"/>
              </w:rPr>
            </w:pP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108756A5" w:rsidR="00871653" w:rsidRPr="00C50766" w:rsidRDefault="005B0135" w:rsidP="008836AC">
            <w:pPr>
              <w:tabs>
                <w:tab w:val="left" w:pos="567"/>
              </w:tabs>
              <w:spacing w:after="0"/>
              <w:rPr>
                <w:rFonts w:ascii="Arial" w:hAnsi="Arial" w:cs="Arial"/>
                <w:highlight w:val="green"/>
                <w:lang w:eastAsia="ja-JP"/>
              </w:rPr>
            </w:pPr>
            <w:r>
              <w:rPr>
                <w:rFonts w:ascii="Arial" w:hAnsi="Arial" w:cs="Arial"/>
                <w:color w:val="00B050"/>
                <w:kern w:val="2"/>
                <w:sz w:val="21"/>
                <w:szCs w:val="22"/>
                <w:lang w:val="en-US" w:eastAsia="ja-JP"/>
              </w:rPr>
              <w:t>20</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r>
              <w:rPr>
                <w:rFonts w:ascii="Arial" w:hAnsi="Arial" w:cs="Arial"/>
              </w:rPr>
              <w:t>jonsson</w:t>
            </w:r>
            <w:r w:rsidR="00E13885" w:rsidRPr="00BC4914">
              <w:rPr>
                <w:rFonts w:ascii="Arial" w:hAnsi="Arial" w:cs="Arial"/>
              </w:rPr>
              <w:t>[at]ericsson[dot]com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46FD15E7" w:rsidR="00A73EC0" w:rsidRPr="00756E88" w:rsidRDefault="00E13885" w:rsidP="00A73EC0">
      <w:pPr>
        <w:tabs>
          <w:tab w:val="left" w:pos="567"/>
        </w:tabs>
        <w:overflowPunct/>
        <w:autoSpaceDE/>
        <w:autoSpaceDN/>
        <w:snapToGrid w:val="0"/>
        <w:spacing w:after="0"/>
        <w:textAlignment w:val="auto"/>
        <w:rPr>
          <w:rFonts w:ascii="Arial" w:hAnsi="Arial" w:cs="Arial"/>
        </w:rPr>
      </w:pPr>
      <w:r w:rsidRPr="00756E88">
        <w:rPr>
          <w:rFonts w:ascii="Arial" w:hAnsi="Arial" w:cs="Arial"/>
        </w:rPr>
        <w:t>At RAN5#</w:t>
      </w:r>
      <w:r w:rsidR="005F3402" w:rsidRPr="00756E88">
        <w:rPr>
          <w:rFonts w:ascii="Arial" w:hAnsi="Arial" w:cs="Arial"/>
        </w:rPr>
        <w:t>10</w:t>
      </w:r>
      <w:r w:rsidR="000B51D3" w:rsidRPr="00756E88">
        <w:rPr>
          <w:rFonts w:ascii="Arial" w:hAnsi="Arial" w:cs="Arial"/>
        </w:rPr>
        <w:t>3</w:t>
      </w:r>
      <w:r w:rsidRPr="00756E88">
        <w:rPr>
          <w:rFonts w:ascii="Arial" w:hAnsi="Arial" w:cs="Arial"/>
        </w:rPr>
        <w:t xml:space="preserve"> the work plan was </w:t>
      </w:r>
      <w:r w:rsidR="001D7E26" w:rsidRPr="00756E88">
        <w:rPr>
          <w:rFonts w:ascii="Arial" w:hAnsi="Arial" w:cs="Arial"/>
        </w:rPr>
        <w:t>added</w:t>
      </w:r>
      <w:r w:rsidRPr="00756E88">
        <w:rPr>
          <w:rFonts w:ascii="Arial" w:hAnsi="Arial" w:cs="Arial"/>
        </w:rPr>
        <w:t xml:space="preserve"> in [1]. </w:t>
      </w:r>
    </w:p>
    <w:p w14:paraId="623D3018" w14:textId="77777777" w:rsidR="000D4C55" w:rsidRPr="00756E88" w:rsidRDefault="000D4C55" w:rsidP="00A73EC0">
      <w:pPr>
        <w:tabs>
          <w:tab w:val="left" w:pos="567"/>
        </w:tabs>
        <w:overflowPunct/>
        <w:autoSpaceDE/>
        <w:autoSpaceDN/>
        <w:snapToGrid w:val="0"/>
        <w:spacing w:after="0"/>
        <w:textAlignment w:val="auto"/>
        <w:rPr>
          <w:rFonts w:ascii="Arial" w:hAnsi="Arial" w:cs="Arial"/>
        </w:rPr>
      </w:pPr>
    </w:p>
    <w:p w14:paraId="7B1819A2" w14:textId="531AC616" w:rsidR="007C1437" w:rsidRPr="00626136" w:rsidRDefault="00EC7EC6" w:rsidP="00A73EC0">
      <w:pPr>
        <w:tabs>
          <w:tab w:val="left" w:pos="567"/>
        </w:tabs>
        <w:overflowPunct/>
        <w:autoSpaceDE/>
        <w:autoSpaceDN/>
        <w:snapToGrid w:val="0"/>
        <w:spacing w:after="0"/>
        <w:textAlignment w:val="auto"/>
        <w:rPr>
          <w:rFonts w:ascii="Arial" w:hAnsi="Arial" w:cs="Arial"/>
        </w:rPr>
      </w:pPr>
      <w:r w:rsidRPr="00756E88">
        <w:rPr>
          <w:rFonts w:ascii="Arial" w:hAnsi="Arial" w:cs="Arial"/>
        </w:rPr>
        <w:t>The NR/5GC test model was enhanced according [2] to enable the optional configuration of SRB4.</w:t>
      </w: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Tdocs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Work plan:</w:t>
      </w:r>
    </w:p>
    <w:p w14:paraId="6D21D50D" w14:textId="5133C100" w:rsidR="00EA67FB" w:rsidRPr="000D4C55"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756E88">
        <w:rPr>
          <w:rFonts w:ascii="Arial" w:hAnsi="Arial" w:cs="Arial"/>
          <w:bCs/>
        </w:rPr>
        <w:t xml:space="preserve">[1] </w:t>
      </w:r>
      <w:r w:rsidR="00B94D55" w:rsidRPr="00756E88">
        <w:rPr>
          <w:rFonts w:ascii="Arial" w:hAnsi="Arial" w:cs="Arial"/>
          <w:bCs/>
        </w:rPr>
        <w:t>R5-2</w:t>
      </w:r>
      <w:r w:rsidR="001D4D48" w:rsidRPr="00756E88">
        <w:rPr>
          <w:rFonts w:ascii="Arial" w:hAnsi="Arial" w:cs="Arial"/>
          <w:bCs/>
        </w:rPr>
        <w:t>4</w:t>
      </w:r>
      <w:r w:rsidR="000B51D3" w:rsidRPr="00756E88">
        <w:rPr>
          <w:rFonts w:ascii="Arial" w:hAnsi="Arial" w:cs="Arial"/>
          <w:bCs/>
        </w:rPr>
        <w:t>2403</w:t>
      </w:r>
      <w:r w:rsidRPr="00756E88">
        <w:rPr>
          <w:rFonts w:ascii="Arial" w:hAnsi="Arial" w:cs="Arial"/>
          <w:bCs/>
        </w:rPr>
        <w:tab/>
      </w:r>
      <w:r w:rsidR="007C1437" w:rsidRPr="00756E88">
        <w:rPr>
          <w:rFonts w:ascii="Arial" w:hAnsi="Arial" w:cs="Arial"/>
          <w:bCs/>
        </w:rPr>
        <w:t>WP UE Conformance - NR QoE management and optimizations for diverse services; Source: Ericsson</w:t>
      </w:r>
    </w:p>
    <w:p w14:paraId="0C27EF91" w14:textId="77777777" w:rsidR="006A0B11" w:rsidRPr="000D4C55"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Discussion papers:</w:t>
      </w:r>
    </w:p>
    <w:p w14:paraId="58720479" w14:textId="253054D9" w:rsidR="00935BAD" w:rsidRPr="002A7AE8" w:rsidRDefault="000B51D3" w:rsidP="00935BA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513D1535"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1821D942" w14:textId="77777777" w:rsidR="00796607" w:rsidRPr="002A7AE8" w:rsidRDefault="00796607" w:rsidP="00796607">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3A90DA47" w:rsidR="009A3322" w:rsidRPr="005F3402" w:rsidRDefault="009A3322"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3C660D7C" w14:textId="41CD14B6" w:rsidR="007D36C8" w:rsidRPr="002A7AE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09315E47"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6131BD01"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7D8D51ED"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4ABEA12D" w:rsidR="00687B4B" w:rsidRPr="002A7AE8" w:rsidRDefault="000B51D3" w:rsidP="00687B4B">
      <w:pPr>
        <w:tabs>
          <w:tab w:val="left" w:pos="567"/>
        </w:tabs>
        <w:overflowPunct/>
        <w:autoSpaceDE/>
        <w:autoSpaceDN/>
        <w:snapToGrid w:val="0"/>
        <w:spacing w:after="0"/>
        <w:ind w:left="567" w:hanging="567"/>
        <w:textAlignment w:val="auto"/>
        <w:rPr>
          <w:rFonts w:ascii="Arial" w:hAnsi="Arial" w:cs="Arial"/>
          <w:b/>
          <w:bCs/>
        </w:rPr>
      </w:pPr>
      <w:r w:rsidRPr="00756E88">
        <w:rPr>
          <w:rFonts w:ascii="Arial" w:hAnsi="Arial" w:cs="Arial"/>
          <w:bCs/>
        </w:rPr>
        <w:t>[</w:t>
      </w:r>
      <w:r w:rsidR="00EC7EC6" w:rsidRPr="00756E88">
        <w:rPr>
          <w:rFonts w:ascii="Arial" w:hAnsi="Arial" w:cs="Arial"/>
          <w:bCs/>
        </w:rPr>
        <w:t>2] R5-242310</w:t>
      </w:r>
      <w:r w:rsidR="00EC7EC6" w:rsidRPr="00756E88">
        <w:rPr>
          <w:rFonts w:ascii="Arial" w:hAnsi="Arial" w:cs="Arial"/>
          <w:bCs/>
        </w:rPr>
        <w:tab/>
        <w:t>NR QoE: Addition of NR/5GC Test Model aspects</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BC6" w14:textId="77777777" w:rsidR="004E636F" w:rsidRDefault="004E636F">
      <w:r>
        <w:separator/>
      </w:r>
    </w:p>
  </w:endnote>
  <w:endnote w:type="continuationSeparator" w:id="0">
    <w:p w14:paraId="785743E6" w14:textId="77777777" w:rsidR="004E636F" w:rsidRDefault="004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0759" w14:textId="77777777" w:rsidR="004E636F" w:rsidRDefault="004E636F">
      <w:r>
        <w:separator/>
      </w:r>
    </w:p>
  </w:footnote>
  <w:footnote w:type="continuationSeparator" w:id="0">
    <w:p w14:paraId="0850335C" w14:textId="77777777" w:rsidR="004E636F" w:rsidRDefault="004E6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75B12"/>
    <w:rsid w:val="00090882"/>
    <w:rsid w:val="000910BB"/>
    <w:rsid w:val="000917E3"/>
    <w:rsid w:val="000926AF"/>
    <w:rsid w:val="000A3ED2"/>
    <w:rsid w:val="000A7F24"/>
    <w:rsid w:val="000B51D3"/>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53568"/>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E636F"/>
    <w:rsid w:val="004F218A"/>
    <w:rsid w:val="004F563D"/>
    <w:rsid w:val="0050334E"/>
    <w:rsid w:val="00505387"/>
    <w:rsid w:val="00512DF7"/>
    <w:rsid w:val="005141E7"/>
    <w:rsid w:val="00517E63"/>
    <w:rsid w:val="00526B0D"/>
    <w:rsid w:val="0053617C"/>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56E88"/>
    <w:rsid w:val="00766CFB"/>
    <w:rsid w:val="007816FF"/>
    <w:rsid w:val="00783B44"/>
    <w:rsid w:val="00785028"/>
    <w:rsid w:val="00796607"/>
    <w:rsid w:val="007A3A5A"/>
    <w:rsid w:val="007A4370"/>
    <w:rsid w:val="007C037F"/>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03A2"/>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C7EC6"/>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1266</TotalTime>
  <Pages>3</Pages>
  <Words>391</Words>
  <Characters>2232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43</cp:revision>
  <dcterms:created xsi:type="dcterms:W3CDTF">2022-05-24T09:34:00Z</dcterms:created>
  <dcterms:modified xsi:type="dcterms:W3CDTF">2024-06-03T12:21:00Z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